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C0" w:rsidRPr="00EC62D5" w:rsidRDefault="00504DC0" w:rsidP="00504DC0">
      <w:pPr>
        <w:pStyle w:val="EndNoteBibliography"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C62D5">
        <w:rPr>
          <w:rFonts w:ascii="Arial" w:hAnsi="Arial" w:cs="Arial"/>
          <w:b/>
          <w:sz w:val="24"/>
          <w:szCs w:val="24"/>
        </w:rPr>
        <w:t>REFERENCES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1.</w:t>
      </w:r>
      <w:r w:rsidRPr="00EC62D5">
        <w:rPr>
          <w:rFonts w:ascii="Arial" w:hAnsi="Arial" w:cs="Arial"/>
          <w:sz w:val="24"/>
          <w:szCs w:val="24"/>
        </w:rPr>
        <w:tab/>
        <w:t>Riccardi VM: von Recklinghausen neurofibromatosis. N Engl J Med.  1981, 305(27):1617-1627.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2.</w:t>
      </w:r>
      <w:r w:rsidRPr="00EC62D5">
        <w:rPr>
          <w:rFonts w:ascii="Arial" w:hAnsi="Arial" w:cs="Arial"/>
          <w:sz w:val="24"/>
          <w:szCs w:val="24"/>
        </w:rPr>
        <w:tab/>
        <w:t>Collins FS, Ponder B, Seizinger B, Epstein CJ: The von Recklinghausen neurofibromatosis region on chromosome 17--genetic and physical maps come into focus. Am. J. Hum. Genet.  1989, 44(1):1.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3.</w:t>
      </w:r>
      <w:r w:rsidRPr="00EC62D5">
        <w:rPr>
          <w:rFonts w:ascii="Arial" w:hAnsi="Arial" w:cs="Arial"/>
          <w:sz w:val="24"/>
          <w:szCs w:val="24"/>
        </w:rPr>
        <w:tab/>
        <w:t>Tokarz-Sawińska E, Puchalska-Niedbał L, Lachowicz E, et al.: Plexiform neurofibroma of the upper eyelid and orbit in a patient with von Recklinghausen's disease--case report. Klin Oczna  2014, 116(4):267-271.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4.</w:t>
      </w:r>
      <w:r w:rsidRPr="00EC62D5">
        <w:rPr>
          <w:rFonts w:ascii="Arial" w:hAnsi="Arial" w:cs="Arial"/>
          <w:sz w:val="24"/>
          <w:szCs w:val="24"/>
        </w:rPr>
        <w:tab/>
        <w:t>Avery RA, Katowitz JA, Fisher MJ, et al: Orbital/periorbital plexiform neurofibromas in children with neurofibromatosis type 1: multidisciplinary recommendations for care. Ophthalmology 2017, 124(1):123-132.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5.</w:t>
      </w:r>
      <w:r w:rsidRPr="00EC62D5">
        <w:rPr>
          <w:rFonts w:ascii="Arial" w:hAnsi="Arial" w:cs="Arial"/>
          <w:sz w:val="24"/>
          <w:szCs w:val="24"/>
        </w:rPr>
        <w:tab/>
        <w:t>Ezure T, Amano S: The severity of wrinkling at the forehead is related to the degree of ptosis of the upper eyelid. Skin Res Technol.  2010, 16(2):202-209.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6.</w:t>
      </w:r>
      <w:r w:rsidRPr="00EC62D5">
        <w:rPr>
          <w:rFonts w:ascii="Arial" w:hAnsi="Arial" w:cs="Arial"/>
          <w:sz w:val="24"/>
          <w:szCs w:val="24"/>
        </w:rPr>
        <w:tab/>
        <w:t>Connell BF, Lambros VS, Neurohr GH: The forehead lift: techniques to avoid complications and produce optimal results. Aesthetic Plast Surg.  1989, 13(4):217-237.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7.</w:t>
      </w:r>
      <w:r w:rsidRPr="00EC62D5">
        <w:rPr>
          <w:rFonts w:ascii="Arial" w:hAnsi="Arial" w:cs="Arial"/>
          <w:sz w:val="24"/>
          <w:szCs w:val="24"/>
        </w:rPr>
        <w:tab/>
        <w:t>Knize DM: Limited-incision forehead lift for eyebrow elevation to enhance upper blepharoplasty. Plast Reconstr Surg. 1996, 97(7):1334-1342.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8.</w:t>
      </w:r>
      <w:r w:rsidRPr="00EC62D5">
        <w:rPr>
          <w:rFonts w:ascii="Arial" w:hAnsi="Arial" w:cs="Arial"/>
          <w:sz w:val="24"/>
          <w:szCs w:val="24"/>
        </w:rPr>
        <w:tab/>
        <w:t>Fujimura T, Haketa K, Hotta M, Kitahara T: Loss of skin elasticity precedes to rapid increase of wrinkle levels.</w:t>
      </w:r>
      <w:r w:rsidRPr="00EC62D5">
        <w:rPr>
          <w:rFonts w:ascii="Arial" w:hAnsi="Arial" w:cs="Arial"/>
        </w:rPr>
        <w:t xml:space="preserve"> </w:t>
      </w:r>
      <w:r w:rsidRPr="00EC62D5">
        <w:rPr>
          <w:rFonts w:ascii="Arial" w:hAnsi="Arial" w:cs="Arial"/>
          <w:sz w:val="24"/>
          <w:szCs w:val="24"/>
        </w:rPr>
        <w:t>J Dermatol Sci. 2007, 47(3):233-239.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9.</w:t>
      </w:r>
      <w:r w:rsidRPr="00EC62D5">
        <w:rPr>
          <w:rFonts w:ascii="Arial" w:hAnsi="Arial" w:cs="Arial"/>
          <w:sz w:val="24"/>
          <w:szCs w:val="24"/>
        </w:rPr>
        <w:tab/>
        <w:t>El</w:t>
      </w:r>
      <w:r w:rsidRPr="00EC62D5">
        <w:rPr>
          <w:rFonts w:ascii="Cambria Math" w:hAnsi="Cambria Math" w:cs="Cambria Math"/>
          <w:sz w:val="24"/>
          <w:szCs w:val="24"/>
        </w:rPr>
        <w:t>‐</w:t>
      </w:r>
      <w:r w:rsidRPr="00EC62D5">
        <w:rPr>
          <w:rFonts w:ascii="Arial" w:hAnsi="Arial" w:cs="Arial"/>
          <w:sz w:val="24"/>
          <w:szCs w:val="24"/>
        </w:rPr>
        <w:t>Domyati M, Medhat W, Abdel</w:t>
      </w:r>
      <w:r w:rsidRPr="00EC62D5">
        <w:rPr>
          <w:rFonts w:ascii="Cambria Math" w:hAnsi="Cambria Math" w:cs="Cambria Math"/>
          <w:sz w:val="24"/>
          <w:szCs w:val="24"/>
        </w:rPr>
        <w:t>‐</w:t>
      </w:r>
      <w:r w:rsidRPr="00EC62D5">
        <w:rPr>
          <w:rFonts w:ascii="Arial" w:hAnsi="Arial" w:cs="Arial"/>
          <w:sz w:val="24"/>
          <w:szCs w:val="24"/>
        </w:rPr>
        <w:t>Wahab HM, et al.: Forehead wrinkles: a histological and immunohistochemical evaluation. J Cosmet Dermatol. 2014, 13(3):188-194.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10.</w:t>
      </w:r>
      <w:r w:rsidRPr="00EC62D5">
        <w:rPr>
          <w:rFonts w:ascii="Arial" w:hAnsi="Arial" w:cs="Arial"/>
          <w:sz w:val="24"/>
          <w:szCs w:val="24"/>
        </w:rPr>
        <w:tab/>
        <w:t>Knize DM: Anatomic concepts for brow lift procedures. Plast Reconstr Surg. 2009, 124(6):2118-2126.</w:t>
      </w:r>
    </w:p>
    <w:p w:rsidR="00504DC0" w:rsidRPr="00EC62D5" w:rsidRDefault="00504DC0" w:rsidP="00504DC0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11.</w:t>
      </w:r>
      <w:r w:rsidRPr="00EC62D5">
        <w:rPr>
          <w:rFonts w:ascii="Arial" w:hAnsi="Arial" w:cs="Arial"/>
          <w:sz w:val="24"/>
          <w:szCs w:val="24"/>
        </w:rPr>
        <w:tab/>
        <w:t>Lemke BN, Stasior OG: The anatomy of eyebrow ptosis. Arch Ophthalmol 1982, 100(6):981-986.</w:t>
      </w:r>
    </w:p>
    <w:p w:rsidR="00504DC0" w:rsidRPr="00EC62D5" w:rsidRDefault="00504DC0" w:rsidP="00504DC0">
      <w:pPr>
        <w:pStyle w:val="EndNoteBibliography"/>
        <w:spacing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C62D5">
        <w:rPr>
          <w:rFonts w:ascii="Arial" w:hAnsi="Arial" w:cs="Arial"/>
          <w:sz w:val="24"/>
          <w:szCs w:val="24"/>
        </w:rPr>
        <w:t>12.</w:t>
      </w:r>
      <w:r w:rsidRPr="00EC62D5">
        <w:rPr>
          <w:rFonts w:ascii="Arial" w:hAnsi="Arial" w:cs="Arial"/>
          <w:sz w:val="24"/>
          <w:szCs w:val="24"/>
        </w:rPr>
        <w:tab/>
        <w:t>Park DM: Total facelift: forehead lift, midface lift, and neck lift. Arch Plast Surg. 2015, 42(2):111.</w:t>
      </w:r>
    </w:p>
    <w:p w:rsidR="00ED6FAE" w:rsidRDefault="00ED6FAE">
      <w:bookmarkStart w:id="0" w:name="_GoBack"/>
      <w:bookmarkEnd w:id="0"/>
    </w:p>
    <w:sectPr w:rsidR="00ED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C0"/>
    <w:rsid w:val="00504DC0"/>
    <w:rsid w:val="00E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F73F9-1806-4A25-9BB2-99C11D06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EndNoteBibliographyChar">
    <w:name w:val="EndNote Bibliography Char"/>
    <w:link w:val="EndNoteBibliography"/>
    <w:locked/>
    <w:rsid w:val="00504DC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04DC0"/>
    <w:pPr>
      <w:spacing w:line="240" w:lineRule="auto"/>
    </w:pPr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EROL</dc:creator>
  <cp:keywords/>
  <dc:description/>
  <cp:lastModifiedBy>DR EROL</cp:lastModifiedBy>
  <cp:revision>1</cp:revision>
  <dcterms:created xsi:type="dcterms:W3CDTF">2020-02-07T21:05:00Z</dcterms:created>
  <dcterms:modified xsi:type="dcterms:W3CDTF">2020-02-07T21:05:00Z</dcterms:modified>
</cp:coreProperties>
</file>